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17" w:rsidRPr="00FC72CC" w:rsidRDefault="00665423" w:rsidP="00665423">
      <w:pPr>
        <w:pStyle w:val="Ttulo1"/>
        <w:numPr>
          <w:ilvl w:val="0"/>
          <w:numId w:val="0"/>
        </w:numPr>
        <w:spacing w:before="0" w:after="0"/>
        <w:jc w:val="center"/>
        <w:rPr>
          <w:rFonts w:ascii="Calibri" w:hAnsi="Calibri" w:cs="Calibri"/>
        </w:rPr>
      </w:pPr>
      <w:r w:rsidRPr="00665423">
        <w:rPr>
          <w:rFonts w:ascii="Trebuchet MS" w:hAnsi="Trebuchet MS"/>
          <w:color w:val="FF0000"/>
          <w:sz w:val="28"/>
          <w:szCs w:val="28"/>
        </w:rPr>
        <w:t>ACOSO PSICOLÓGICO</w:t>
      </w:r>
      <w:r w:rsidR="00276829">
        <w:rPr>
          <w:rFonts w:ascii="Trebuchet MS" w:hAnsi="Trebuchet MS"/>
          <w:color w:val="FF0000"/>
          <w:sz w:val="28"/>
          <w:szCs w:val="28"/>
        </w:rPr>
        <w:t xml:space="preserve"> </w:t>
      </w:r>
      <w:r w:rsidRPr="00665423">
        <w:rPr>
          <w:rFonts w:ascii="Trebuchet MS" w:hAnsi="Trebuchet MS"/>
          <w:color w:val="FF0000"/>
          <w:sz w:val="28"/>
          <w:szCs w:val="28"/>
        </w:rPr>
        <w:t>EN EL TRABAJO</w:t>
      </w:r>
      <w:r w:rsidR="00DA0F54">
        <w:rPr>
          <w:rFonts w:ascii="Trebuchet MS" w:hAnsi="Trebuchet MS"/>
          <w:color w:val="FF0000"/>
          <w:sz w:val="28"/>
          <w:szCs w:val="28"/>
        </w:rPr>
        <w:t xml:space="preserve">: </w:t>
      </w:r>
      <w:r w:rsidR="00874C9F">
        <w:rPr>
          <w:rFonts w:ascii="Trebuchet MS" w:hAnsi="Trebuchet MS"/>
          <w:color w:val="FF0000"/>
          <w:sz w:val="28"/>
          <w:szCs w:val="28"/>
        </w:rPr>
        <w:t>CÓMO DETECTARLO</w:t>
      </w:r>
      <w:r w:rsidR="00CF2695">
        <w:rPr>
          <w:rFonts w:ascii="Trebuchet MS" w:hAnsi="Trebuchet MS"/>
          <w:color w:val="FF0000"/>
          <w:sz w:val="28"/>
          <w:szCs w:val="28"/>
        </w:rPr>
        <w:t xml:space="preserve"> (I)</w:t>
      </w:r>
    </w:p>
    <w:p w:rsidR="00CF2695" w:rsidRDefault="00CF2695" w:rsidP="00CF2695">
      <w:pPr>
        <w:spacing w:before="240"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Alrededor del 15% de las personas trabajadoras declaran haber sido víctimas de vio-</w:t>
      </w:r>
      <w:proofErr w:type="spellStart"/>
      <w:r>
        <w:rPr>
          <w:rFonts w:ascii="Trebuchet MS" w:hAnsi="Trebuchet MS"/>
          <w:b/>
          <w:bCs/>
        </w:rPr>
        <w:t>lencia</w:t>
      </w:r>
      <w:proofErr w:type="spellEnd"/>
      <w:r>
        <w:rPr>
          <w:rFonts w:ascii="Trebuchet MS" w:hAnsi="Trebuchet MS"/>
          <w:b/>
          <w:bCs/>
        </w:rPr>
        <w:t xml:space="preserve">, hostigamiento o acoso en el trabajo y cerca del 70% declara haber sido testigo de una situación de acoso laboral, ya sea en forma de violencia física, sexual o </w:t>
      </w:r>
      <w:proofErr w:type="spellStart"/>
      <w:r>
        <w:rPr>
          <w:rFonts w:ascii="Trebuchet MS" w:hAnsi="Trebuchet MS"/>
          <w:b/>
          <w:bCs/>
        </w:rPr>
        <w:t>psico</w:t>
      </w:r>
      <w:proofErr w:type="spellEnd"/>
      <w:r>
        <w:rPr>
          <w:rFonts w:ascii="Trebuchet MS" w:hAnsi="Trebuchet MS"/>
          <w:b/>
          <w:bCs/>
        </w:rPr>
        <w:t>-lógica</w:t>
      </w:r>
      <w:r w:rsidR="00DA0F54">
        <w:rPr>
          <w:rFonts w:ascii="Trebuchet MS" w:hAnsi="Trebuchet MS"/>
          <w:b/>
          <w:bCs/>
        </w:rPr>
        <w:t xml:space="preserve">. </w:t>
      </w:r>
      <w:r>
        <w:rPr>
          <w:rFonts w:ascii="Trebuchet MS" w:hAnsi="Trebuchet MS"/>
          <w:b/>
          <w:bCs/>
        </w:rPr>
        <w:t>Curiosamente, el perfil mayoritario de acosadores/as, no proviene de mandos sino de los propios compañeros y compañeras de trabajo. Nos centraremos en este boletín en la violencia psicológica y en el acoso de este tipo que es el más extendido.</w:t>
      </w:r>
    </w:p>
    <w:p w:rsidR="00490919" w:rsidRDefault="00490919">
      <w:pPr>
        <w:widowControl/>
        <w:jc w:val="both"/>
        <w:rPr>
          <w:rFonts w:ascii="Trebuchet MS" w:hAnsi="Trebuchet MS"/>
          <w:b/>
          <w:bCs/>
        </w:rPr>
      </w:pPr>
    </w:p>
    <w:p w:rsidR="001C3966" w:rsidRDefault="001C3966">
      <w:pPr>
        <w:widowControl/>
        <w:jc w:val="both"/>
        <w:rPr>
          <w:rFonts w:ascii="Century" w:hAnsi="Century"/>
          <w:sz w:val="20"/>
          <w:szCs w:val="20"/>
        </w:rPr>
        <w:sectPr w:rsidR="001C3966" w:rsidSect="009D72E1">
          <w:headerReference w:type="default" r:id="rId8"/>
          <w:footerReference w:type="default" r:id="rId9"/>
          <w:pgSz w:w="11906" w:h="16838"/>
          <w:pgMar w:top="2977" w:right="1134" w:bottom="1134" w:left="1134" w:header="426" w:footer="720" w:gutter="0"/>
          <w:cols w:space="720"/>
        </w:sectPr>
      </w:pPr>
    </w:p>
    <w:p w:rsidR="00665423" w:rsidRPr="00665423" w:rsidRDefault="00665423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Century" w:hAnsi="Century"/>
          <w:sz w:val="20"/>
          <w:szCs w:val="20"/>
        </w:rPr>
        <w:lastRenderedPageBreak/>
        <w:tab/>
      </w:r>
      <w:r w:rsidRPr="00665423">
        <w:rPr>
          <w:rFonts w:ascii="Trebuchet MS" w:hAnsi="Trebuchet MS"/>
          <w:sz w:val="20"/>
          <w:szCs w:val="20"/>
        </w:rPr>
        <w:t>Se han dado diferentes definiciones para el de acoso psicológico en el trabajo</w:t>
      </w:r>
      <w:r w:rsidR="00AA590C">
        <w:rPr>
          <w:rFonts w:ascii="Trebuchet MS" w:hAnsi="Trebuchet MS"/>
          <w:sz w:val="20"/>
          <w:szCs w:val="20"/>
        </w:rPr>
        <w:t xml:space="preserve"> (o </w:t>
      </w:r>
      <w:proofErr w:type="spellStart"/>
      <w:r w:rsidR="00AA590C">
        <w:rPr>
          <w:rFonts w:ascii="Trebuchet MS" w:hAnsi="Trebuchet MS"/>
          <w:sz w:val="20"/>
          <w:szCs w:val="20"/>
        </w:rPr>
        <w:t>mobbing</w:t>
      </w:r>
      <w:proofErr w:type="spellEnd"/>
      <w:r w:rsidR="00AA590C">
        <w:rPr>
          <w:rFonts w:ascii="Trebuchet MS" w:hAnsi="Trebuchet MS"/>
          <w:sz w:val="20"/>
          <w:szCs w:val="20"/>
        </w:rPr>
        <w:t>)</w:t>
      </w:r>
      <w:r w:rsidRPr="00665423">
        <w:rPr>
          <w:rFonts w:ascii="Trebuchet MS" w:hAnsi="Trebuchet MS"/>
          <w:sz w:val="20"/>
          <w:szCs w:val="20"/>
        </w:rPr>
        <w:t xml:space="preserve"> lo que ha generado dudas y ha imposibilitado a menudo su diagnóstico. Como riesgo laboral </w:t>
      </w:r>
      <w:r w:rsidR="00AA590C">
        <w:rPr>
          <w:rFonts w:ascii="Trebuchet MS" w:hAnsi="Trebuchet MS"/>
          <w:sz w:val="20"/>
          <w:szCs w:val="20"/>
        </w:rPr>
        <w:t>va-</w:t>
      </w:r>
      <w:proofErr w:type="spellStart"/>
      <w:r w:rsidR="00AA590C">
        <w:rPr>
          <w:rFonts w:ascii="Trebuchet MS" w:hAnsi="Trebuchet MS"/>
          <w:sz w:val="20"/>
          <w:szCs w:val="20"/>
        </w:rPr>
        <w:t>mos</w:t>
      </w:r>
      <w:proofErr w:type="spellEnd"/>
      <w:r w:rsidR="00AA590C">
        <w:rPr>
          <w:rFonts w:ascii="Trebuchet MS" w:hAnsi="Trebuchet MS"/>
          <w:sz w:val="20"/>
          <w:szCs w:val="20"/>
        </w:rPr>
        <w:t xml:space="preserve"> a definir</w:t>
      </w:r>
      <w:r>
        <w:rPr>
          <w:rFonts w:ascii="Trebuchet MS" w:hAnsi="Trebuchet MS"/>
          <w:sz w:val="20"/>
          <w:szCs w:val="20"/>
        </w:rPr>
        <w:t>lo</w:t>
      </w:r>
      <w:r w:rsidRPr="00665423">
        <w:rPr>
          <w:rFonts w:ascii="Trebuchet MS" w:hAnsi="Trebuchet MS"/>
          <w:sz w:val="20"/>
          <w:szCs w:val="20"/>
        </w:rPr>
        <w:t xml:space="preserve"> como “La exposición a conductas de violencia psicológica, dirigidas de forma </w:t>
      </w:r>
      <w:proofErr w:type="spellStart"/>
      <w:r w:rsidRPr="00665423">
        <w:rPr>
          <w:rFonts w:ascii="Trebuchet MS" w:hAnsi="Trebuchet MS"/>
          <w:sz w:val="20"/>
          <w:szCs w:val="20"/>
        </w:rPr>
        <w:t>reite</w:t>
      </w:r>
      <w:proofErr w:type="spellEnd"/>
      <w:r w:rsidR="00AA590C">
        <w:rPr>
          <w:rFonts w:ascii="Trebuchet MS" w:hAnsi="Trebuchet MS"/>
          <w:sz w:val="20"/>
          <w:szCs w:val="20"/>
        </w:rPr>
        <w:t>-</w:t>
      </w:r>
      <w:r w:rsidRPr="00665423">
        <w:rPr>
          <w:rFonts w:ascii="Trebuchet MS" w:hAnsi="Trebuchet MS"/>
          <w:sz w:val="20"/>
          <w:szCs w:val="20"/>
        </w:rPr>
        <w:t>rada y prolongada en el tiempo</w:t>
      </w:r>
      <w:r>
        <w:rPr>
          <w:rFonts w:ascii="Trebuchet MS" w:hAnsi="Trebuchet MS"/>
          <w:sz w:val="20"/>
          <w:szCs w:val="20"/>
        </w:rPr>
        <w:t xml:space="preserve">, </w:t>
      </w:r>
      <w:r w:rsidRPr="00665423">
        <w:rPr>
          <w:rFonts w:ascii="Trebuchet MS" w:hAnsi="Trebuchet MS"/>
          <w:sz w:val="20"/>
          <w:szCs w:val="20"/>
        </w:rPr>
        <w:t>hacia una o más personas por parte de otra</w:t>
      </w:r>
      <w:r>
        <w:rPr>
          <w:rFonts w:ascii="Trebuchet MS" w:hAnsi="Trebuchet MS"/>
          <w:sz w:val="20"/>
          <w:szCs w:val="20"/>
        </w:rPr>
        <w:t>/</w:t>
      </w:r>
      <w:r w:rsidRPr="00665423">
        <w:rPr>
          <w:rFonts w:ascii="Trebuchet MS" w:hAnsi="Trebuchet MS"/>
          <w:sz w:val="20"/>
          <w:szCs w:val="20"/>
        </w:rPr>
        <w:t>s que actúan frente a ella/s desde una posición de poder no necesaria</w:t>
      </w:r>
      <w:r w:rsidR="00AA590C">
        <w:rPr>
          <w:rFonts w:ascii="Trebuchet MS" w:hAnsi="Trebuchet MS"/>
          <w:sz w:val="20"/>
          <w:szCs w:val="20"/>
        </w:rPr>
        <w:t>-</w:t>
      </w:r>
      <w:r w:rsidRPr="00665423">
        <w:rPr>
          <w:rFonts w:ascii="Trebuchet MS" w:hAnsi="Trebuchet MS"/>
          <w:sz w:val="20"/>
          <w:szCs w:val="20"/>
        </w:rPr>
        <w:t xml:space="preserve">mente jerárquica. Dicha posición se da en el marco de </w:t>
      </w:r>
      <w:r w:rsidR="00AA590C">
        <w:rPr>
          <w:rFonts w:ascii="Trebuchet MS" w:hAnsi="Trebuchet MS"/>
          <w:sz w:val="20"/>
          <w:szCs w:val="20"/>
        </w:rPr>
        <w:t>un</w:t>
      </w:r>
      <w:r w:rsidRPr="00665423">
        <w:rPr>
          <w:rFonts w:ascii="Trebuchet MS" w:hAnsi="Trebuchet MS"/>
          <w:sz w:val="20"/>
          <w:szCs w:val="20"/>
        </w:rPr>
        <w:t xml:space="preserve">a relación laboral y supone un riesgo importante para la salud”. </w:t>
      </w:r>
    </w:p>
    <w:p w:rsidR="00665423" w:rsidRPr="00276829" w:rsidRDefault="00665423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665423" w:rsidRDefault="00563F78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111125</wp:posOffset>
            </wp:positionV>
            <wp:extent cx="2898775" cy="1624330"/>
            <wp:effectExtent l="19050" t="0" r="0" b="0"/>
            <wp:wrapTight wrapText="bothSides">
              <wp:wrapPolygon edited="0">
                <wp:start x="-142" y="0"/>
                <wp:lineTo x="-142" y="21279"/>
                <wp:lineTo x="21576" y="21279"/>
                <wp:lineTo x="21576" y="0"/>
                <wp:lineTo x="-142" y="0"/>
              </wp:wrapPolygon>
            </wp:wrapTight>
            <wp:docPr id="1" name="Imagen 1" descr="Asesoría Labyfis | 25/2021 ACTUACIÓN REFERENTE AL ACOSO LABORAL EN EL  ÁMBITO EMPRESARIAL Y SU PREV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soría Labyfis | 25/2021 ACTUACIÓN REFERENTE AL ACOSO LABORAL EN EL  ÁMBITO EMPRESARIAL Y SU PREVENCI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423" w:rsidRPr="00665423">
        <w:rPr>
          <w:rFonts w:ascii="Trebuchet MS" w:hAnsi="Trebuchet MS"/>
          <w:sz w:val="20"/>
          <w:szCs w:val="20"/>
        </w:rPr>
        <w:tab/>
        <w:t xml:space="preserve">En la empresa es fácil encontrar roces o discusiones entre personas, pero </w:t>
      </w:r>
      <w:r w:rsidR="00665423">
        <w:rPr>
          <w:rFonts w:ascii="Trebuchet MS" w:hAnsi="Trebuchet MS"/>
          <w:sz w:val="20"/>
          <w:szCs w:val="20"/>
        </w:rPr>
        <w:t>só</w:t>
      </w:r>
      <w:r w:rsidR="00665423" w:rsidRPr="00665423">
        <w:rPr>
          <w:rFonts w:ascii="Trebuchet MS" w:hAnsi="Trebuchet MS"/>
          <w:sz w:val="20"/>
          <w:szCs w:val="20"/>
        </w:rPr>
        <w:t xml:space="preserve">lo se </w:t>
      </w:r>
      <w:proofErr w:type="spellStart"/>
      <w:r w:rsidR="00665423" w:rsidRPr="00665423">
        <w:rPr>
          <w:rFonts w:ascii="Trebuchet MS" w:hAnsi="Trebuchet MS"/>
          <w:sz w:val="20"/>
          <w:szCs w:val="20"/>
        </w:rPr>
        <w:t>conside</w:t>
      </w:r>
      <w:r w:rsidR="00665423">
        <w:rPr>
          <w:rFonts w:ascii="Trebuchet MS" w:hAnsi="Trebuchet MS"/>
          <w:sz w:val="20"/>
          <w:szCs w:val="20"/>
        </w:rPr>
        <w:t>-</w:t>
      </w:r>
      <w:r w:rsidR="00665423" w:rsidRPr="00665423">
        <w:rPr>
          <w:rFonts w:ascii="Trebuchet MS" w:hAnsi="Trebuchet MS"/>
          <w:sz w:val="20"/>
          <w:szCs w:val="20"/>
        </w:rPr>
        <w:t>ra</w:t>
      </w:r>
      <w:proofErr w:type="spellEnd"/>
      <w:r w:rsidR="00665423" w:rsidRPr="00665423">
        <w:rPr>
          <w:rFonts w:ascii="Trebuchet MS" w:hAnsi="Trebuchet MS"/>
          <w:sz w:val="20"/>
          <w:szCs w:val="20"/>
        </w:rPr>
        <w:t xml:space="preserve"> acoso psicológico en el trabajo, cuando estas conductas</w:t>
      </w:r>
      <w:r w:rsidR="00CF2695">
        <w:rPr>
          <w:rFonts w:ascii="Trebuchet MS" w:hAnsi="Trebuchet MS"/>
          <w:sz w:val="20"/>
          <w:szCs w:val="20"/>
        </w:rPr>
        <w:t>,</w:t>
      </w:r>
      <w:r w:rsidR="00665423" w:rsidRPr="00665423">
        <w:rPr>
          <w:rFonts w:ascii="Trebuchet MS" w:hAnsi="Trebuchet MS"/>
          <w:sz w:val="20"/>
          <w:szCs w:val="20"/>
        </w:rPr>
        <w:t xml:space="preserve"> o actos de violencia psíquica</w:t>
      </w:r>
      <w:r w:rsidR="00CF2695">
        <w:rPr>
          <w:rFonts w:ascii="Trebuchet MS" w:hAnsi="Trebuchet MS"/>
          <w:sz w:val="20"/>
          <w:szCs w:val="20"/>
        </w:rPr>
        <w:t>,</w:t>
      </w:r>
      <w:r w:rsidR="00665423" w:rsidRPr="00665423">
        <w:rPr>
          <w:rFonts w:ascii="Trebuchet MS" w:hAnsi="Trebuchet MS"/>
          <w:sz w:val="20"/>
          <w:szCs w:val="20"/>
        </w:rPr>
        <w:t xml:space="preserve"> atentan contra la dignidad</w:t>
      </w:r>
      <w:r w:rsidR="00665423">
        <w:rPr>
          <w:rFonts w:ascii="Trebuchet MS" w:hAnsi="Trebuchet MS"/>
          <w:sz w:val="20"/>
          <w:szCs w:val="20"/>
        </w:rPr>
        <w:t xml:space="preserve"> y</w:t>
      </w:r>
      <w:r w:rsidR="00665423" w:rsidRPr="00665423">
        <w:rPr>
          <w:rFonts w:ascii="Trebuchet MS" w:hAnsi="Trebuchet MS"/>
          <w:sz w:val="20"/>
          <w:szCs w:val="20"/>
        </w:rPr>
        <w:t xml:space="preserve"> la integridad física o </w:t>
      </w:r>
      <w:proofErr w:type="spellStart"/>
      <w:r w:rsidR="00665423" w:rsidRPr="00665423">
        <w:rPr>
          <w:rFonts w:ascii="Trebuchet MS" w:hAnsi="Trebuchet MS"/>
          <w:sz w:val="20"/>
          <w:szCs w:val="20"/>
        </w:rPr>
        <w:t>psíqui</w:t>
      </w:r>
      <w:r w:rsidR="00665423">
        <w:rPr>
          <w:rFonts w:ascii="Trebuchet MS" w:hAnsi="Trebuchet MS"/>
          <w:sz w:val="20"/>
          <w:szCs w:val="20"/>
        </w:rPr>
        <w:t>-</w:t>
      </w:r>
      <w:r w:rsidR="00665423" w:rsidRPr="00665423">
        <w:rPr>
          <w:rFonts w:ascii="Trebuchet MS" w:hAnsi="Trebuchet MS"/>
          <w:sz w:val="20"/>
          <w:szCs w:val="20"/>
        </w:rPr>
        <w:t>ca</w:t>
      </w:r>
      <w:proofErr w:type="spellEnd"/>
      <w:r w:rsidR="00665423" w:rsidRPr="00665423">
        <w:rPr>
          <w:rFonts w:ascii="Trebuchet MS" w:hAnsi="Trebuchet MS"/>
          <w:sz w:val="20"/>
          <w:szCs w:val="20"/>
        </w:rPr>
        <w:t xml:space="preserve"> de </w:t>
      </w:r>
      <w:r w:rsidR="00665423">
        <w:rPr>
          <w:rFonts w:ascii="Trebuchet MS" w:hAnsi="Trebuchet MS"/>
          <w:sz w:val="20"/>
          <w:szCs w:val="20"/>
        </w:rPr>
        <w:t>un</w:t>
      </w:r>
      <w:r w:rsidR="00665423" w:rsidRPr="00665423">
        <w:rPr>
          <w:rFonts w:ascii="Trebuchet MS" w:hAnsi="Trebuchet MS"/>
          <w:sz w:val="20"/>
          <w:szCs w:val="20"/>
        </w:rPr>
        <w:t>a persona</w:t>
      </w:r>
      <w:r w:rsidR="00665423">
        <w:rPr>
          <w:rFonts w:ascii="Trebuchet MS" w:hAnsi="Trebuchet MS"/>
          <w:sz w:val="20"/>
          <w:szCs w:val="20"/>
        </w:rPr>
        <w:t>,</w:t>
      </w:r>
      <w:r w:rsidR="00665423" w:rsidRPr="00665423">
        <w:rPr>
          <w:rFonts w:ascii="Trebuchet MS" w:hAnsi="Trebuchet MS"/>
          <w:sz w:val="20"/>
          <w:szCs w:val="20"/>
        </w:rPr>
        <w:t xml:space="preserve"> tanto en su esfera privada como </w:t>
      </w:r>
      <w:r w:rsidR="00CF2695">
        <w:rPr>
          <w:rFonts w:ascii="Trebuchet MS" w:hAnsi="Trebuchet MS"/>
          <w:sz w:val="20"/>
          <w:szCs w:val="20"/>
        </w:rPr>
        <w:t xml:space="preserve">en la </w:t>
      </w:r>
      <w:r w:rsidR="00665423" w:rsidRPr="00665423">
        <w:rPr>
          <w:rFonts w:ascii="Trebuchet MS" w:hAnsi="Trebuchet MS"/>
          <w:sz w:val="20"/>
          <w:szCs w:val="20"/>
        </w:rPr>
        <w:t>profesional</w:t>
      </w:r>
      <w:r w:rsidR="00AA590C">
        <w:rPr>
          <w:rFonts w:ascii="Trebuchet MS" w:hAnsi="Trebuchet MS"/>
          <w:sz w:val="20"/>
          <w:szCs w:val="20"/>
        </w:rPr>
        <w:t>, afectando a la salud</w:t>
      </w:r>
      <w:r w:rsidR="00665423" w:rsidRPr="00665423">
        <w:rPr>
          <w:rFonts w:ascii="Trebuchet MS" w:hAnsi="Trebuchet MS"/>
          <w:sz w:val="20"/>
          <w:szCs w:val="20"/>
        </w:rPr>
        <w:t>.</w:t>
      </w:r>
    </w:p>
    <w:p w:rsidR="00276829" w:rsidRPr="00276829" w:rsidRDefault="00276829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665423" w:rsidRDefault="00665423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665423">
        <w:rPr>
          <w:rFonts w:ascii="Trebuchet MS" w:hAnsi="Trebuchet MS"/>
          <w:sz w:val="20"/>
          <w:szCs w:val="20"/>
        </w:rPr>
        <w:tab/>
        <w:t>En esta situación hay dos partes implica</w:t>
      </w:r>
      <w:r>
        <w:rPr>
          <w:rFonts w:ascii="Trebuchet MS" w:hAnsi="Trebuchet MS"/>
          <w:sz w:val="20"/>
          <w:szCs w:val="20"/>
        </w:rPr>
        <w:t>-</w:t>
      </w:r>
      <w:proofErr w:type="spellStart"/>
      <w:r w:rsidRPr="00665423">
        <w:rPr>
          <w:rFonts w:ascii="Trebuchet MS" w:hAnsi="Trebuchet MS"/>
          <w:sz w:val="20"/>
          <w:szCs w:val="20"/>
        </w:rPr>
        <w:t>das</w:t>
      </w:r>
      <w:r>
        <w:rPr>
          <w:rFonts w:ascii="Trebuchet MS" w:hAnsi="Trebuchet MS"/>
          <w:sz w:val="20"/>
          <w:szCs w:val="20"/>
        </w:rPr>
        <w:t>:un</w:t>
      </w:r>
      <w:r w:rsidRPr="00665423">
        <w:rPr>
          <w:rFonts w:ascii="Trebuchet MS" w:hAnsi="Trebuchet MS"/>
          <w:sz w:val="20"/>
          <w:szCs w:val="20"/>
        </w:rPr>
        <w:t>a</w:t>
      </w:r>
      <w:proofErr w:type="spellEnd"/>
      <w:r w:rsidRPr="0066542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parte</w:t>
      </w:r>
      <w:r w:rsidRPr="00665423">
        <w:rPr>
          <w:rFonts w:ascii="Trebuchet MS" w:hAnsi="Trebuchet MS"/>
          <w:sz w:val="20"/>
          <w:szCs w:val="20"/>
        </w:rPr>
        <w:t xml:space="preserve"> acosadora y </w:t>
      </w:r>
      <w:r>
        <w:rPr>
          <w:rFonts w:ascii="Trebuchet MS" w:hAnsi="Trebuchet MS"/>
          <w:sz w:val="20"/>
          <w:szCs w:val="20"/>
        </w:rPr>
        <w:t>otr</w:t>
      </w:r>
      <w:r w:rsidRPr="00665423">
        <w:rPr>
          <w:rFonts w:ascii="Trebuchet MS" w:hAnsi="Trebuchet MS"/>
          <w:sz w:val="20"/>
          <w:szCs w:val="20"/>
        </w:rPr>
        <w:t>a acosada</w:t>
      </w:r>
      <w:r>
        <w:rPr>
          <w:rFonts w:ascii="Trebuchet MS" w:hAnsi="Trebuchet MS"/>
          <w:sz w:val="20"/>
          <w:szCs w:val="20"/>
        </w:rPr>
        <w:t xml:space="preserve">. Aunque </w:t>
      </w:r>
      <w:r w:rsidR="00CF2695">
        <w:rPr>
          <w:rFonts w:ascii="Trebuchet MS" w:hAnsi="Trebuchet MS"/>
          <w:sz w:val="20"/>
          <w:szCs w:val="20"/>
        </w:rPr>
        <w:t>hay casos de acoso</w:t>
      </w:r>
      <w:r>
        <w:rPr>
          <w:rFonts w:ascii="Trebuchet MS" w:hAnsi="Trebuchet MS"/>
          <w:sz w:val="20"/>
          <w:szCs w:val="20"/>
        </w:rPr>
        <w:t xml:space="preserve"> grupal, el más habitual </w:t>
      </w:r>
      <w:r w:rsidR="00CF2695">
        <w:rPr>
          <w:rFonts w:ascii="Trebuchet MS" w:hAnsi="Trebuchet MS"/>
          <w:sz w:val="20"/>
          <w:szCs w:val="20"/>
        </w:rPr>
        <w:t>es a nivel indivi</w:t>
      </w:r>
      <w:r>
        <w:rPr>
          <w:rFonts w:ascii="Trebuchet MS" w:hAnsi="Trebuchet MS"/>
          <w:sz w:val="20"/>
          <w:szCs w:val="20"/>
        </w:rPr>
        <w:t xml:space="preserve">dual, entre dos personas y </w:t>
      </w:r>
      <w:r w:rsidR="00CF2695">
        <w:rPr>
          <w:rFonts w:ascii="Trebuchet MS" w:hAnsi="Trebuchet MS"/>
          <w:sz w:val="20"/>
          <w:szCs w:val="20"/>
        </w:rPr>
        <w:t xml:space="preserve">para </w:t>
      </w:r>
      <w:proofErr w:type="spellStart"/>
      <w:r w:rsidR="00CF2695">
        <w:rPr>
          <w:rFonts w:ascii="Trebuchet MS" w:hAnsi="Trebuchet MS"/>
          <w:sz w:val="20"/>
          <w:szCs w:val="20"/>
        </w:rPr>
        <w:t>sim</w:t>
      </w:r>
      <w:r w:rsidR="001A3E95">
        <w:rPr>
          <w:rFonts w:ascii="Trebuchet MS" w:hAnsi="Trebuchet MS"/>
          <w:sz w:val="20"/>
          <w:szCs w:val="20"/>
        </w:rPr>
        <w:t>-</w:t>
      </w:r>
      <w:r w:rsidR="00CF2695">
        <w:rPr>
          <w:rFonts w:ascii="Trebuchet MS" w:hAnsi="Trebuchet MS"/>
          <w:sz w:val="20"/>
          <w:szCs w:val="20"/>
        </w:rPr>
        <w:t>plificar</w:t>
      </w:r>
      <w:proofErr w:type="spellEnd"/>
      <w:r w:rsidR="00CF2695">
        <w:rPr>
          <w:rFonts w:ascii="Trebuchet MS" w:hAnsi="Trebuchet MS"/>
          <w:sz w:val="20"/>
          <w:szCs w:val="20"/>
        </w:rPr>
        <w:t xml:space="preserve">, </w:t>
      </w:r>
      <w:r w:rsidR="001A3E95">
        <w:rPr>
          <w:rFonts w:ascii="Trebuchet MS" w:hAnsi="Trebuchet MS"/>
          <w:sz w:val="20"/>
          <w:szCs w:val="20"/>
        </w:rPr>
        <w:t>es el que</w:t>
      </w:r>
      <w:r>
        <w:rPr>
          <w:rFonts w:ascii="Trebuchet MS" w:hAnsi="Trebuchet MS"/>
          <w:sz w:val="20"/>
          <w:szCs w:val="20"/>
        </w:rPr>
        <w:t xml:space="preserve"> vamos a explicar. </w:t>
      </w:r>
    </w:p>
    <w:p w:rsidR="00665423" w:rsidRPr="00276829" w:rsidRDefault="00665423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665423" w:rsidRPr="00665423" w:rsidRDefault="00820FDC" w:rsidP="00820FDC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665423">
        <w:rPr>
          <w:rFonts w:ascii="Trebuchet MS" w:hAnsi="Trebuchet MS"/>
          <w:sz w:val="20"/>
          <w:szCs w:val="20"/>
        </w:rPr>
        <w:t xml:space="preserve">Se produce </w:t>
      </w:r>
      <w:r w:rsidR="00665423" w:rsidRPr="00665423">
        <w:rPr>
          <w:rFonts w:ascii="Trebuchet MS" w:hAnsi="Trebuchet MS"/>
          <w:sz w:val="20"/>
          <w:szCs w:val="20"/>
        </w:rPr>
        <w:t>en un determinado nivel jerárquico:</w:t>
      </w:r>
    </w:p>
    <w:p w:rsidR="00665423" w:rsidRPr="00665423" w:rsidRDefault="00665423" w:rsidP="00820FDC">
      <w:pPr>
        <w:widowControl/>
        <w:spacing w:line="276" w:lineRule="auto"/>
        <w:jc w:val="both"/>
        <w:rPr>
          <w:rFonts w:ascii="Trebuchet MS" w:hAnsi="Trebuchet MS"/>
          <w:sz w:val="12"/>
          <w:szCs w:val="12"/>
        </w:rPr>
      </w:pPr>
    </w:p>
    <w:p w:rsidR="00665423" w:rsidRPr="00665423" w:rsidRDefault="00665423" w:rsidP="00820FDC">
      <w:pPr>
        <w:widowControl/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665423">
        <w:rPr>
          <w:rFonts w:ascii="Trebuchet MS" w:hAnsi="Trebuchet MS"/>
          <w:sz w:val="20"/>
          <w:szCs w:val="20"/>
          <w:u w:val="single"/>
        </w:rPr>
        <w:lastRenderedPageBreak/>
        <w:t xml:space="preserve">* Acoso </w:t>
      </w:r>
      <w:r>
        <w:rPr>
          <w:rFonts w:ascii="Trebuchet MS" w:hAnsi="Trebuchet MS"/>
          <w:sz w:val="20"/>
          <w:szCs w:val="20"/>
          <w:u w:val="single"/>
        </w:rPr>
        <w:t>v</w:t>
      </w:r>
      <w:r w:rsidRPr="00665423">
        <w:rPr>
          <w:rFonts w:ascii="Trebuchet MS" w:hAnsi="Trebuchet MS"/>
          <w:sz w:val="20"/>
          <w:szCs w:val="20"/>
          <w:u w:val="single"/>
        </w:rPr>
        <w:t xml:space="preserve">ertical </w:t>
      </w:r>
      <w:r>
        <w:rPr>
          <w:rFonts w:ascii="Trebuchet MS" w:hAnsi="Trebuchet MS"/>
          <w:sz w:val="20"/>
          <w:szCs w:val="20"/>
          <w:u w:val="single"/>
        </w:rPr>
        <w:t>d</w:t>
      </w:r>
      <w:r w:rsidRPr="00665423">
        <w:rPr>
          <w:rFonts w:ascii="Trebuchet MS" w:hAnsi="Trebuchet MS"/>
          <w:sz w:val="20"/>
          <w:szCs w:val="20"/>
          <w:u w:val="single"/>
        </w:rPr>
        <w:t>escendente:</w:t>
      </w:r>
      <w:r w:rsidRPr="00665423">
        <w:rPr>
          <w:rFonts w:ascii="Trebuchet MS" w:hAnsi="Trebuchet MS"/>
          <w:sz w:val="20"/>
          <w:szCs w:val="20"/>
        </w:rPr>
        <w:t xml:space="preserve"> De un superior ha</w:t>
      </w:r>
      <w:r>
        <w:rPr>
          <w:rFonts w:ascii="Trebuchet MS" w:hAnsi="Trebuchet MS"/>
          <w:sz w:val="20"/>
          <w:szCs w:val="20"/>
        </w:rPr>
        <w:t>-</w:t>
      </w:r>
      <w:proofErr w:type="spellStart"/>
      <w:r w:rsidRPr="00665423">
        <w:rPr>
          <w:rFonts w:ascii="Trebuchet MS" w:hAnsi="Trebuchet MS"/>
          <w:sz w:val="20"/>
          <w:szCs w:val="20"/>
        </w:rPr>
        <w:t>cia</w:t>
      </w:r>
      <w:proofErr w:type="spellEnd"/>
      <w:r w:rsidRPr="00665423">
        <w:rPr>
          <w:rFonts w:ascii="Trebuchet MS" w:hAnsi="Trebuchet MS"/>
          <w:sz w:val="20"/>
          <w:szCs w:val="20"/>
        </w:rPr>
        <w:t xml:space="preserve"> un</w:t>
      </w:r>
      <w:r>
        <w:rPr>
          <w:rFonts w:ascii="Trebuchet MS" w:hAnsi="Trebuchet MS"/>
          <w:sz w:val="20"/>
          <w:szCs w:val="20"/>
        </w:rPr>
        <w:t>a persona</w:t>
      </w:r>
      <w:r w:rsidRPr="00665423">
        <w:rPr>
          <w:rFonts w:ascii="Trebuchet MS" w:hAnsi="Trebuchet MS"/>
          <w:sz w:val="20"/>
          <w:szCs w:val="20"/>
        </w:rPr>
        <w:t xml:space="preserve"> subordinad</w:t>
      </w:r>
      <w:r>
        <w:rPr>
          <w:rFonts w:ascii="Trebuchet MS" w:hAnsi="Trebuchet MS"/>
          <w:sz w:val="20"/>
          <w:szCs w:val="20"/>
        </w:rPr>
        <w:t>a,</w:t>
      </w:r>
      <w:r w:rsidRPr="00665423">
        <w:rPr>
          <w:rFonts w:ascii="Trebuchet MS" w:hAnsi="Trebuchet MS"/>
          <w:sz w:val="20"/>
          <w:szCs w:val="20"/>
        </w:rPr>
        <w:t xml:space="preserve"> cuando de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alguna forma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ésta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resulta una amenaza para mantener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la situación de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poder. También debemos incluir aquí el acoso de terceras personas externas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,</w:t>
      </w:r>
      <w:r w:rsid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pero 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>con relación laboral (p.ej. proveedores de servicios). Este tipo de acoso puede ser a su vez:</w:t>
      </w:r>
    </w:p>
    <w:p w:rsidR="00820FDC" w:rsidRDefault="00665423" w:rsidP="00820FDC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>- Acoso Perverso. En el que existe una pretensión gratuita de destrucción del otro o de valoración del propio poder.</w:t>
      </w:r>
    </w:p>
    <w:p w:rsidR="00820FDC" w:rsidRDefault="00665423" w:rsidP="00820FDC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>- Acoso estratégico: El objetivo es obligar a</w:t>
      </w:r>
      <w:r w:rsidR="00820FD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>l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a víctima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a marcharse de la empresa y evitar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un</w:t>
      </w: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procedimiento de despido.</w:t>
      </w:r>
    </w:p>
    <w:p w:rsidR="00665423" w:rsidRDefault="00665423" w:rsidP="00820FDC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665423">
        <w:rPr>
          <w:rFonts w:ascii="Trebuchet MS" w:eastAsia="Times New Roman" w:hAnsi="Trebuchet MS" w:cs="Arial"/>
          <w:sz w:val="20"/>
          <w:szCs w:val="20"/>
          <w:lang w:eastAsia="es-ES"/>
        </w:rPr>
        <w:t>- Acoso institucional: Se utiliza como instrumento de gestión del conjunto del personal.</w:t>
      </w:r>
    </w:p>
    <w:p w:rsidR="00820FDC" w:rsidRDefault="00AA590C" w:rsidP="00820FDC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AA590C">
        <w:rPr>
          <w:rFonts w:ascii="Trebuchet MS" w:eastAsia="Times New Roman" w:hAnsi="Trebuchet MS" w:cs="Arial"/>
          <w:sz w:val="20"/>
          <w:szCs w:val="20"/>
          <w:u w:val="single"/>
          <w:lang w:eastAsia="es-ES"/>
        </w:rPr>
        <w:t xml:space="preserve">* </w:t>
      </w:r>
      <w:r>
        <w:rPr>
          <w:rFonts w:ascii="Trebuchet MS" w:eastAsia="Times New Roman" w:hAnsi="Trebuchet MS" w:cs="Arial"/>
          <w:sz w:val="20"/>
          <w:szCs w:val="20"/>
          <w:u w:val="single"/>
          <w:lang w:eastAsia="es-ES"/>
        </w:rPr>
        <w:t>Acoso vertical a</w:t>
      </w:r>
      <w:r w:rsidRPr="00AA590C">
        <w:rPr>
          <w:rFonts w:ascii="Trebuchet MS" w:eastAsia="Times New Roman" w:hAnsi="Trebuchet MS" w:cs="Arial"/>
          <w:sz w:val="20"/>
          <w:szCs w:val="20"/>
          <w:u w:val="single"/>
          <w:lang w:eastAsia="es-ES"/>
        </w:rPr>
        <w:t>scendente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: Dirigido hacia una persona en un rango superior, bien por el hecho de estar contra su nombramiento o contra su autoritarismo.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 w:rsidRPr="00AA590C">
        <w:rPr>
          <w:rFonts w:ascii="Trebuchet MS" w:eastAsia="Times New Roman" w:hAnsi="Trebuchet MS" w:cs="Arial"/>
          <w:sz w:val="20"/>
          <w:szCs w:val="20"/>
          <w:u w:val="single"/>
          <w:lang w:eastAsia="es-ES"/>
        </w:rPr>
        <w:lastRenderedPageBreak/>
        <w:t>* Acoso Horizontal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: Entre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personas sin conexión jerárquica, de forma individual o que actúan como grupo, que es el que se produce cuando se fuerza a una persona a trabajar con unas normas que de forma implícita ha fijado la mayoría. Se entiende así que la persona acosada entorpece el trabajo grupal, por capacidad o por dedicación (personas con algún tipo de capacidad, mujeres, sindicalistas, personas que concilian, etc.).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Tam-bién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a nivel individual cuando se riv</w:t>
      </w:r>
      <w:r w:rsidR="00820FDC">
        <w:rPr>
          <w:rFonts w:ascii="Trebuchet MS" w:eastAsia="Times New Roman" w:hAnsi="Trebuchet MS" w:cs="Arial"/>
          <w:sz w:val="20"/>
          <w:szCs w:val="20"/>
          <w:lang w:eastAsia="es-ES"/>
        </w:rPr>
        <w:t>aliza por un determinado puesto.</w:t>
      </w:r>
    </w:p>
    <w:p w:rsidR="00682EC7" w:rsidRDefault="00AA590C" w:rsidP="00682EC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276829">
        <w:rPr>
          <w:rFonts w:ascii="Trebuchet MS" w:eastAsia="Times New Roman" w:hAnsi="Trebuchet MS" w:cs="Arial"/>
          <w:sz w:val="12"/>
          <w:szCs w:val="12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El </w:t>
      </w:r>
      <w:proofErr w:type="spellStart"/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mobbing</w:t>
      </w:r>
      <w:proofErr w:type="spellEnd"/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descendente se da en un 70%, frente al ascendente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que ocurre en una </w:t>
      </w:r>
      <w:proofErr w:type="spellStart"/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propor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ción</w:t>
      </w:r>
      <w:proofErr w:type="spellEnd"/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del 9% de los casos, mientras que el </w:t>
      </w:r>
      <w:proofErr w:type="spellStart"/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horizon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tal tiene una incidencia del</w:t>
      </w:r>
      <w:r w:rsidR="00820FD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Pr="00AA590C">
        <w:rPr>
          <w:rFonts w:ascii="Trebuchet MS" w:eastAsia="Times New Roman" w:hAnsi="Trebuchet MS" w:cs="Arial"/>
          <w:sz w:val="20"/>
          <w:szCs w:val="20"/>
          <w:lang w:eastAsia="es-ES"/>
        </w:rPr>
        <w:t>12%.</w:t>
      </w:r>
      <w:r w:rsidR="00682EC7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Pero en todos los casos se presenta una asimetría de poder, ya sea formal (por jerarquía) o informal (antigüedad formación, relaciones sociales en la empresa, etc.) Desde esta posición se crea una situación de vulnerabilidad en la víctima, que es incapaz de emitir una respuesta adecuada.</w:t>
      </w:r>
    </w:p>
    <w:p w:rsidR="00682EC7" w:rsidRPr="00682EC7" w:rsidRDefault="00682EC7" w:rsidP="00682EC7">
      <w:pPr>
        <w:spacing w:line="276" w:lineRule="auto"/>
        <w:jc w:val="both"/>
        <w:rPr>
          <w:rFonts w:ascii="Trebuchet MS" w:eastAsia="Times New Roman" w:hAnsi="Trebuchet MS" w:cs="Arial"/>
          <w:sz w:val="12"/>
          <w:szCs w:val="12"/>
          <w:lang w:eastAsia="es-ES"/>
        </w:rPr>
      </w:pPr>
      <w:r>
        <w:rPr>
          <w:rFonts w:ascii="Trebuchet MS" w:eastAsia="Times New Roman" w:hAnsi="Trebuchet MS" w:cs="Arial"/>
          <w:noProof/>
          <w:sz w:val="12"/>
          <w:szCs w:val="12"/>
          <w:lang w:eastAsia="es-E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47625</wp:posOffset>
            </wp:positionV>
            <wp:extent cx="2840355" cy="1527175"/>
            <wp:effectExtent l="19050" t="0" r="0" b="0"/>
            <wp:wrapTight wrapText="bothSides">
              <wp:wrapPolygon edited="0">
                <wp:start x="-145" y="0"/>
                <wp:lineTo x="-145" y="21286"/>
                <wp:lineTo x="21586" y="21286"/>
                <wp:lineTo x="21586" y="0"/>
                <wp:lineTo x="-145" y="0"/>
              </wp:wrapPolygon>
            </wp:wrapTight>
            <wp:docPr id="2" name="1 Imagen" descr="tipos-de-mobbing-acoso-laboral-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os-de-mobbing-acoso-laboral-defaul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90C" w:rsidRDefault="00AA590C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ab/>
        <w:t xml:space="preserve">Aunque no hay un manual de conductas constitutivas de acoso, nombramos las más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fre</w:t>
      </w:r>
      <w:proofErr w:type="spellEnd"/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cuentes:</w:t>
      </w:r>
    </w:p>
    <w:p w:rsidR="00DC7313" w:rsidRDefault="00A2448C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Ataques a la víctima con medidas organizativas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sin sentido </w:t>
      </w:r>
      <w:r w:rsidR="005D6D17">
        <w:rPr>
          <w:rFonts w:ascii="Trebuchet MS" w:eastAsia="Times New Roman" w:hAnsi="Trebuchet MS" w:cs="Arial"/>
          <w:sz w:val="20"/>
          <w:szCs w:val="20"/>
          <w:lang w:eastAsia="es-ES"/>
        </w:rPr>
        <w:t>y/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o </w:t>
      </w:r>
      <w:r w:rsidR="005D6D17">
        <w:rPr>
          <w:rFonts w:ascii="Trebuchet MS" w:eastAsia="Times New Roman" w:hAnsi="Trebuchet MS" w:cs="Arial"/>
          <w:sz w:val="20"/>
          <w:szCs w:val="20"/>
          <w:lang w:eastAsia="es-ES"/>
        </w:rPr>
        <w:t>contrarias a procedimientos.</w:t>
      </w:r>
    </w:p>
    <w:p w:rsidR="00DC7313" w:rsidRDefault="00A2448C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Cambiar la ubicación de una persona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para aislarla d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e sus compañeros/as.</w:t>
      </w:r>
    </w:p>
    <w:p w:rsidR="00DC7313" w:rsidRDefault="00A2448C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Prohibir a los compañeros/as que h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ablen a una persona determinada, de forma explícita o a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tra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vés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de miradas o gestos.</w:t>
      </w:r>
    </w:p>
    <w:p w:rsidR="00A2448C" w:rsidRDefault="005D6D17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>- Rehusar comunicarse directamente con la per-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sona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o hacerlo a través de terceras personas.</w:t>
      </w:r>
    </w:p>
    <w:p w:rsidR="00DC7313" w:rsidRDefault="005D6D17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Tratar a una persona como si no existiera.</w:t>
      </w:r>
    </w:p>
    <w:p w:rsidR="00A2448C" w:rsidRDefault="005D6D17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Terror telefónico llevado a cabo por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la persona o personas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acosador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as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63F78" w:rsidRDefault="005D6D17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As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ignar tareas con datos erróneos u ocultando información necesaria para la tarea.</w:t>
      </w:r>
    </w:p>
    <w:p w:rsidR="005963A3" w:rsidRDefault="005963A3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Asignar tareas a una persona muy por debajo de sus ca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pacidades, degradantes o sin sentido.</w:t>
      </w:r>
    </w:p>
    <w:p w:rsidR="005963A3" w:rsidRDefault="005963A3" w:rsidP="00DC7313">
      <w:pPr>
        <w:spacing w:line="276" w:lineRule="auto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lastRenderedPageBreak/>
        <w:t>-</w:t>
      </w:r>
      <w:r w:rsidRPr="005963A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No asignar tareas a una persona.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>Obligar a alguien a ejecutar tareas en contra de su conciencia.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 w:rsidRPr="005963A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Ataques a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las actitudes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de la víctima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Default="005963A3" w:rsidP="00DC7313">
      <w:pPr>
        <w:spacing w:line="276" w:lineRule="auto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Hacer parecer estúpida a una persona.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Juzgar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su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desempeño de manera ofensiva.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Cuestionar las decisiones de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="00276829" w:rsidRPr="00A2448C">
        <w:rPr>
          <w:rFonts w:ascii="Trebuchet MS" w:eastAsia="Times New Roman" w:hAnsi="Trebuchet MS" w:cs="Arial"/>
          <w:sz w:val="20"/>
          <w:szCs w:val="20"/>
          <w:lang w:eastAsia="es-ES"/>
        </w:rPr>
        <w:t>la víctima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Críticas permanentes al trabajo de la persona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Pr="00A2448C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Dar a entender que una perso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na tiene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proble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>-mas psicológicos o una enfermedad mental</w:t>
      </w:r>
    </w:p>
    <w:p w:rsidR="005963A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>- Reírse de las discapacidades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Ataques a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las creencias políticas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o religiosas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>- Burlarse de su nacionalidad o su raza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DC731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>Ataques a las relaciones sociales de la víctima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DC7313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Ataques a la vida privada de la 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persona acosada</w:t>
      </w:r>
    </w:p>
    <w:p w:rsidR="005963A3" w:rsidRPr="00A2448C" w:rsidRDefault="005963A3" w:rsidP="00DC731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Criticar permanentemente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su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vida privada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Pr="00A2448C" w:rsidRDefault="005963A3" w:rsidP="00DC7313">
      <w:pPr>
        <w:spacing w:line="276" w:lineRule="auto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Agresiones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o amenazas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verbales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Hablar mal de la persona a su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s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espalda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s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Pr="00A2448C">
        <w:rPr>
          <w:rFonts w:ascii="Trebuchet MS" w:eastAsia="Times New Roman" w:hAnsi="Trebuchet MS" w:cs="Arial"/>
          <w:sz w:val="20"/>
          <w:szCs w:val="20"/>
          <w:lang w:eastAsia="es-ES"/>
        </w:rPr>
        <w:t>Difundir rumores acerca de la víctima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5963A3" w:rsidRDefault="005963A3" w:rsidP="00DC7313">
      <w:pPr>
        <w:spacing w:line="276" w:lineRule="auto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>- Imitar sus gestos y su voz de forma ofensiva o para ridiculizar, etc.</w:t>
      </w:r>
    </w:p>
    <w:p w:rsidR="002A03DA" w:rsidRDefault="002A03DA" w:rsidP="00DC7313">
      <w:pPr>
        <w:spacing w:line="276" w:lineRule="auto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- </w:t>
      </w:r>
      <w:r w:rsidR="00A2448C" w:rsidRPr="00A2448C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Amenazas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de</w:t>
      </w:r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violencia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físic</w:t>
      </w:r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>a o sexual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A24CC7" w:rsidRPr="00276829" w:rsidRDefault="00A24CC7" w:rsidP="00DC7313">
      <w:pPr>
        <w:spacing w:line="276" w:lineRule="auto"/>
        <w:rPr>
          <w:rFonts w:ascii="Trebuchet MS" w:eastAsia="Times New Roman" w:hAnsi="Trebuchet MS" w:cs="Arial"/>
          <w:sz w:val="12"/>
          <w:szCs w:val="12"/>
          <w:lang w:eastAsia="es-ES"/>
        </w:rPr>
      </w:pPr>
    </w:p>
    <w:p w:rsidR="00A24CC7" w:rsidRDefault="00A24CC7" w:rsidP="00682EC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>En general e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stos comportamientos deben tener cierta frecuencia (excepto </w:t>
      </w:r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 xml:space="preserve">p. ej.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el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aisla</w:t>
      </w:r>
      <w:proofErr w:type="spellEnd"/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miento) y prolongación en el tiempo (excepto p</w:t>
      </w:r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e</w:t>
      </w:r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>j.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 el cambio de puesto injustificado)</w:t>
      </w:r>
      <w:r w:rsidR="00FC0514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para que sean constitutivos de acoso. </w:t>
      </w:r>
    </w:p>
    <w:p w:rsidR="00A24CC7" w:rsidRPr="00276829" w:rsidRDefault="00A24CC7" w:rsidP="00DC7313">
      <w:pPr>
        <w:spacing w:line="276" w:lineRule="auto"/>
        <w:rPr>
          <w:rFonts w:ascii="Trebuchet MS" w:eastAsia="Times New Roman" w:hAnsi="Trebuchet MS" w:cs="Arial"/>
          <w:sz w:val="12"/>
          <w:szCs w:val="12"/>
          <w:lang w:eastAsia="es-ES"/>
        </w:rPr>
      </w:pPr>
    </w:p>
    <w:p w:rsidR="00A2448C" w:rsidRPr="00AA590C" w:rsidRDefault="002A03DA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ab/>
        <w:t xml:space="preserve">Cabe destacar que la actuación de las personas que son testigos de estos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comportami-entos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es-ES"/>
        </w:rPr>
        <w:t xml:space="preserve">, puede ser muy variada: mostrar </w:t>
      </w:r>
      <w:proofErr w:type="spellStart"/>
      <w:r>
        <w:rPr>
          <w:rFonts w:ascii="Trebuchet MS" w:eastAsia="Times New Roman" w:hAnsi="Trebuchet MS" w:cs="Arial"/>
          <w:sz w:val="20"/>
          <w:szCs w:val="20"/>
          <w:lang w:eastAsia="es-ES"/>
        </w:rPr>
        <w:t>indiferen</w:t>
      </w:r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cia</w:t>
      </w:r>
      <w:proofErr w:type="spellEnd"/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 xml:space="preserve">, apoyar a 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una u otra parte</w:t>
      </w:r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>, entrar a formar parte del acoso, etc</w:t>
      </w:r>
      <w:r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  <w:r w:rsidR="00BF78E6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="00A24CC7">
        <w:rPr>
          <w:rFonts w:ascii="Trebuchet MS" w:eastAsia="Times New Roman" w:hAnsi="Trebuchet MS" w:cs="Arial"/>
          <w:sz w:val="20"/>
          <w:szCs w:val="20"/>
          <w:lang w:eastAsia="es-ES"/>
        </w:rPr>
        <w:t xml:space="preserve">Y es por eso que es </w:t>
      </w:r>
      <w:proofErr w:type="spellStart"/>
      <w:r w:rsidR="00A24CC7">
        <w:rPr>
          <w:rFonts w:ascii="Trebuchet MS" w:eastAsia="Times New Roman" w:hAnsi="Trebuchet MS" w:cs="Arial"/>
          <w:sz w:val="20"/>
          <w:szCs w:val="20"/>
          <w:lang w:eastAsia="es-ES"/>
        </w:rPr>
        <w:t>necesa-ria</w:t>
      </w:r>
      <w:proofErr w:type="spellEnd"/>
      <w:r w:rsidR="00A24CC7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utilizar herramientas objetivas para combatir el problema.</w:t>
      </w:r>
    </w:p>
    <w:p w:rsidR="00665423" w:rsidRPr="00276829" w:rsidRDefault="00665423" w:rsidP="00563F78">
      <w:pPr>
        <w:widowControl/>
        <w:spacing w:line="276" w:lineRule="auto"/>
        <w:jc w:val="both"/>
        <w:rPr>
          <w:rFonts w:ascii="Trebuchet MS" w:eastAsia="Times New Roman" w:hAnsi="Trebuchet MS" w:cs="Arial"/>
          <w:sz w:val="12"/>
          <w:szCs w:val="12"/>
          <w:lang w:eastAsia="es-ES"/>
        </w:rPr>
      </w:pPr>
    </w:p>
    <w:p w:rsidR="002974C2" w:rsidRPr="00CB1232" w:rsidRDefault="00A24CC7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ab/>
        <w:t xml:space="preserve">Por último, indicar que estas situaciones no se producirían si se dieran condiciones </w:t>
      </w:r>
      <w:proofErr w:type="spellStart"/>
      <w:r w:rsidR="0005421B" w:rsidRPr="0005421B">
        <w:rPr>
          <w:rFonts w:ascii="Trebuchet MS" w:eastAsia="Times New Roman" w:hAnsi="Trebuchet MS" w:cs="Arial"/>
          <w:sz w:val="20"/>
          <w:szCs w:val="20"/>
          <w:lang w:eastAsia="es-ES"/>
        </w:rPr>
        <w:t>organi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r w:rsidR="0005421B" w:rsidRPr="0005421B">
        <w:rPr>
          <w:rFonts w:ascii="Trebuchet MS" w:eastAsia="Times New Roman" w:hAnsi="Trebuchet MS" w:cs="Arial"/>
          <w:sz w:val="20"/>
          <w:szCs w:val="20"/>
          <w:lang w:eastAsia="es-ES"/>
        </w:rPr>
        <w:t>zativas</w:t>
      </w:r>
      <w:proofErr w:type="spellEnd"/>
      <w:r w:rsidR="0005421B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="0005421B" w:rsidRPr="0005421B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adecuadas que </w:t>
      </w:r>
      <w:r w:rsidR="00553DE3">
        <w:rPr>
          <w:rFonts w:ascii="Trebuchet MS" w:eastAsia="Times New Roman" w:hAnsi="Trebuchet MS" w:cs="Arial"/>
          <w:sz w:val="20"/>
          <w:szCs w:val="20"/>
          <w:lang w:eastAsia="es-ES"/>
        </w:rPr>
        <w:t>impidieran</w:t>
      </w:r>
      <w:r w:rsidR="0005421B" w:rsidRPr="0005421B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la aparición de estas formas de comportamiento</w:t>
      </w:r>
      <w:r w:rsidR="0005421B">
        <w:rPr>
          <w:rFonts w:ascii="Trebuchet MS" w:eastAsia="Times New Roman" w:hAnsi="Trebuchet MS" w:cs="Arial"/>
          <w:sz w:val="20"/>
          <w:szCs w:val="20"/>
          <w:lang w:eastAsia="es-ES"/>
        </w:rPr>
        <w:t>, y es ahí donde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necesitamos enfocar</w:t>
      </w:r>
      <w:r w:rsidR="0005421B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l</w:t>
      </w:r>
      <w:r w:rsidR="002974C2">
        <w:rPr>
          <w:rFonts w:ascii="Trebuchet MS" w:eastAsia="Times New Roman" w:hAnsi="Trebuchet MS" w:cs="Arial"/>
          <w:sz w:val="20"/>
          <w:szCs w:val="20"/>
          <w:lang w:eastAsia="es-ES"/>
        </w:rPr>
        <w:t>as</w:t>
      </w:r>
      <w:r w:rsidR="0005421B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medidas prev</w:t>
      </w:r>
      <w:r w:rsidR="002974C2">
        <w:rPr>
          <w:rFonts w:ascii="Trebuchet MS" w:eastAsia="Times New Roman" w:hAnsi="Trebuchet MS" w:cs="Arial"/>
          <w:sz w:val="20"/>
          <w:szCs w:val="20"/>
          <w:lang w:eastAsia="es-ES"/>
        </w:rPr>
        <w:t>en</w:t>
      </w:r>
      <w:r w:rsidR="0005421B">
        <w:rPr>
          <w:rFonts w:ascii="Trebuchet MS" w:eastAsia="Times New Roman" w:hAnsi="Trebuchet MS" w:cs="Arial"/>
          <w:sz w:val="20"/>
          <w:szCs w:val="20"/>
          <w:lang w:eastAsia="es-ES"/>
        </w:rPr>
        <w:t>tivas</w:t>
      </w:r>
      <w:r w:rsidR="002974C2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Los protocolos</w:t>
      </w:r>
      <w:r w:rsidR="00CB1232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de acoso, obligatorios en todas las empresas independientemente del tamaño, </w:t>
      </w:r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esta</w:t>
      </w:r>
      <w:r w:rsidR="00CB1232">
        <w:rPr>
          <w:rFonts w:ascii="Trebuchet MS" w:eastAsia="Times New Roman" w:hAnsi="Trebuchet MS" w:cs="Arial"/>
          <w:sz w:val="20"/>
          <w:szCs w:val="20"/>
          <w:lang w:eastAsia="es-ES"/>
        </w:rPr>
        <w:t>-</w:t>
      </w:r>
      <w:proofErr w:type="spellStart"/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>blecen</w:t>
      </w:r>
      <w:proofErr w:type="spellEnd"/>
      <w:r w:rsidR="00DC7313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los cauces de denuncia</w:t>
      </w:r>
      <w:r w:rsidR="00CB1232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y </w:t>
      </w:r>
      <w:r w:rsidR="00CB1232" w:rsidRPr="00CB1232">
        <w:rPr>
          <w:rFonts w:ascii="Trebuchet MS" w:eastAsia="Times New Roman" w:hAnsi="Trebuchet MS" w:cs="Arial"/>
          <w:sz w:val="20"/>
          <w:szCs w:val="20"/>
          <w:lang w:eastAsia="es-ES"/>
        </w:rPr>
        <w:t>sanción,</w:t>
      </w:r>
      <w:r w:rsidR="00DC7313" w:rsidRPr="00CB1232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pero es</w:t>
      </w:r>
      <w:r w:rsidR="00CB1232" w:rsidRPr="00CB1232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indi</w:t>
      </w:r>
      <w:r w:rsidR="00CB1232">
        <w:rPr>
          <w:rFonts w:ascii="Trebuchet MS" w:eastAsia="Times New Roman" w:hAnsi="Trebuchet MS" w:cs="Arial"/>
          <w:sz w:val="20"/>
          <w:szCs w:val="20"/>
          <w:lang w:eastAsia="es-ES"/>
        </w:rPr>
        <w:t xml:space="preserve">spensable </w:t>
      </w:r>
      <w:r w:rsidR="00563F78">
        <w:rPr>
          <w:rFonts w:ascii="Trebuchet MS" w:eastAsia="Times New Roman" w:hAnsi="Trebuchet MS" w:cs="Arial"/>
          <w:sz w:val="20"/>
          <w:szCs w:val="20"/>
          <w:lang w:eastAsia="es-ES"/>
        </w:rPr>
        <w:t xml:space="preserve">atajar el acoso antes de que se </w:t>
      </w:r>
      <w:r w:rsidR="00276829">
        <w:rPr>
          <w:rFonts w:ascii="Trebuchet MS" w:eastAsia="Times New Roman" w:hAnsi="Trebuchet MS" w:cs="Arial"/>
          <w:sz w:val="20"/>
          <w:szCs w:val="20"/>
          <w:lang w:eastAsia="es-ES"/>
        </w:rPr>
        <w:t>produzca</w:t>
      </w:r>
      <w:r w:rsidR="00563F78">
        <w:rPr>
          <w:rFonts w:ascii="Trebuchet MS" w:eastAsia="Times New Roman" w:hAnsi="Trebuchet MS" w:cs="Arial"/>
          <w:sz w:val="20"/>
          <w:szCs w:val="20"/>
          <w:lang w:eastAsia="es-ES"/>
        </w:rPr>
        <w:t>.</w:t>
      </w:r>
    </w:p>
    <w:p w:rsidR="00AA590C" w:rsidRPr="00276829" w:rsidRDefault="00AA590C" w:rsidP="00563F78">
      <w:pPr>
        <w:spacing w:line="276" w:lineRule="auto"/>
        <w:jc w:val="both"/>
        <w:rPr>
          <w:rFonts w:ascii="Trebuchet MS" w:eastAsia="Times New Roman" w:hAnsi="Trebuchet MS" w:cs="Arial"/>
          <w:sz w:val="16"/>
          <w:szCs w:val="16"/>
          <w:lang w:eastAsia="es-ES"/>
        </w:rPr>
      </w:pPr>
    </w:p>
    <w:p w:rsidR="00563F78" w:rsidRDefault="00CB1232" w:rsidP="00563F78">
      <w:pPr>
        <w:spacing w:line="276" w:lineRule="auto"/>
        <w:jc w:val="both"/>
      </w:pPr>
      <w:r>
        <w:rPr>
          <w:rFonts w:ascii="Trebuchet MS" w:eastAsia="Times New Roman" w:hAnsi="Trebuchet MS" w:cs="Arial"/>
          <w:sz w:val="20"/>
          <w:szCs w:val="20"/>
          <w:lang w:eastAsia="es-ES"/>
        </w:rPr>
        <w:t>N</w:t>
      </w:r>
      <w:r w:rsidR="0005421B" w:rsidRPr="0005421B">
        <w:rPr>
          <w:rFonts w:ascii="Trebuchet MS" w:eastAsia="Times New Roman" w:hAnsi="Trebuchet MS" w:cs="Arial"/>
          <w:sz w:val="20"/>
          <w:szCs w:val="20"/>
          <w:lang w:eastAsia="es-ES"/>
        </w:rPr>
        <w:t>TP 854</w:t>
      </w:r>
      <w:r w:rsidR="002974C2">
        <w:t xml:space="preserve">- </w:t>
      </w:r>
      <w:r w:rsidR="002974C2" w:rsidRPr="002974C2">
        <w:rPr>
          <w:rFonts w:ascii="Trebuchet MS" w:eastAsia="Times New Roman" w:hAnsi="Trebuchet MS" w:cs="Arial"/>
          <w:sz w:val="20"/>
          <w:szCs w:val="20"/>
          <w:lang w:eastAsia="es-ES"/>
        </w:rPr>
        <w:t>Acoso psicológico en el trabajo</w:t>
      </w:r>
      <w:r w:rsidR="00563F78" w:rsidRPr="00563F78">
        <w:t xml:space="preserve"> </w:t>
      </w:r>
    </w:p>
    <w:p w:rsidR="00490919" w:rsidRDefault="00563F78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563F78">
        <w:rPr>
          <w:rFonts w:ascii="Trebuchet MS" w:eastAsia="Times New Roman" w:hAnsi="Trebuchet MS" w:cs="Arial"/>
          <w:sz w:val="20"/>
          <w:szCs w:val="20"/>
          <w:lang w:eastAsia="es-ES"/>
        </w:rPr>
        <w:t>https://www.cgtrtve.org/files/curso_cgt_sobre_acoso_laboral.pdf</w:t>
      </w:r>
    </w:p>
    <w:p w:rsidR="00563F78" w:rsidRPr="00665423" w:rsidRDefault="00563F78" w:rsidP="00563F78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  <w:sectPr w:rsidR="00563F78" w:rsidRPr="00665423" w:rsidSect="00CF59B8">
          <w:headerReference w:type="default" r:id="rId12"/>
          <w:type w:val="continuous"/>
          <w:pgSz w:w="11906" w:h="16838"/>
          <w:pgMar w:top="1134" w:right="1134" w:bottom="851" w:left="1134" w:header="284" w:footer="408" w:gutter="0"/>
          <w:cols w:num="2" w:space="720"/>
          <w:docGrid w:linePitch="326"/>
        </w:sectPr>
      </w:pPr>
      <w:r w:rsidRPr="00563F78">
        <w:rPr>
          <w:rFonts w:ascii="Trebuchet MS" w:eastAsia="Times New Roman" w:hAnsi="Trebuchet MS" w:cs="Arial"/>
          <w:sz w:val="20"/>
          <w:szCs w:val="20"/>
          <w:lang w:eastAsia="es-ES"/>
        </w:rPr>
        <w:t>https://cgt-sft.org/?page_id=237</w:t>
      </w: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Default="00AA590C" w:rsidP="00665423">
      <w:pPr>
        <w:tabs>
          <w:tab w:val="left" w:pos="4020"/>
        </w:tabs>
        <w:spacing w:line="276" w:lineRule="auto"/>
        <w:jc w:val="center"/>
      </w:pPr>
    </w:p>
    <w:p w:rsidR="00AA590C" w:rsidRPr="007E51FC" w:rsidRDefault="00AA590C" w:rsidP="00665423">
      <w:pPr>
        <w:tabs>
          <w:tab w:val="left" w:pos="4020"/>
        </w:tabs>
        <w:spacing w:line="276" w:lineRule="auto"/>
        <w:jc w:val="center"/>
      </w:pPr>
    </w:p>
    <w:sectPr w:rsidR="00AA590C" w:rsidRPr="007E51FC" w:rsidSect="00490919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B2" w:rsidRDefault="00EF6FB2" w:rsidP="00490919">
      <w:r>
        <w:separator/>
      </w:r>
    </w:p>
  </w:endnote>
  <w:endnote w:type="continuationSeparator" w:id="1">
    <w:p w:rsidR="00EF6FB2" w:rsidRDefault="00EF6FB2" w:rsidP="0049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18" w:rsidRPr="00FC72CC" w:rsidRDefault="009E1F18" w:rsidP="007E51FC">
    <w:pPr>
      <w:pStyle w:val="Piedepgina"/>
      <w:ind w:left="-1134"/>
      <w:rPr>
        <w:rFonts w:ascii="Calibri" w:hAnsi="Calibri" w:cs="Calibri"/>
        <w:noProof/>
        <w:color w:val="FF0000"/>
        <w:sz w:val="18"/>
        <w:lang w:eastAsia="es-ES" w:bidi="ar-SA"/>
      </w:rPr>
    </w:pPr>
    <w:r>
      <w:rPr>
        <w:rFonts w:ascii="Calibri" w:hAnsi="Calibri" w:cs="Calibri"/>
        <w:noProof/>
        <w:color w:val="FF0000"/>
        <w:sz w:val="18"/>
        <w:lang w:eastAsia="es-ES" w:bidi="ar-SA"/>
      </w:rPr>
      <w:drawing>
        <wp:inline distT="0" distB="0" distL="0" distR="0">
          <wp:extent cx="7542711" cy="624840"/>
          <wp:effectExtent l="0" t="0" r="1270" b="0"/>
          <wp:docPr id="39" name="Imagen 3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_de_Pagin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26" cy="62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B2" w:rsidRDefault="00EF6FB2" w:rsidP="00490919">
      <w:r>
        <w:separator/>
      </w:r>
    </w:p>
  </w:footnote>
  <w:footnote w:type="continuationSeparator" w:id="1">
    <w:p w:rsidR="00EF6FB2" w:rsidRDefault="00EF6FB2" w:rsidP="00490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9" w:rsidRDefault="000D0290" w:rsidP="009D72E1">
    <w:pPr>
      <w:pStyle w:val="Encabezado"/>
      <w:ind w:left="-1134"/>
      <w:rPr>
        <w:color w:val="FF0000"/>
      </w:rPr>
    </w:pPr>
    <w:r w:rsidRPr="00FC72CC">
      <w:rPr>
        <w:noProof/>
        <w:color w:val="FF0000"/>
        <w:lang w:eastAsia="es-ES" w:bidi="ar-SA"/>
      </w:rPr>
      <w:drawing>
        <wp:inline distT="0" distB="0" distL="0" distR="0">
          <wp:extent cx="7551419" cy="2360762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D:\CGT\SP MCLMEX\Documentos\Boletín Salud Laboral\Cabec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19" cy="2360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D79" w:rsidRPr="00910D79" w:rsidRDefault="00910D79" w:rsidP="00910D79">
    <w:pPr>
      <w:pStyle w:val="Encabezado"/>
      <w:ind w:left="-1134"/>
      <w:rPr>
        <w:rFonts w:ascii="Franklin Gothic Demi Cond" w:hAnsi="Franklin Gothic Demi Cond"/>
        <w:noProof/>
        <w:lang w:eastAsia="es-ES" w:bidi="ar-SA"/>
      </w:rPr>
    </w:pPr>
    <w:r>
      <w:rPr>
        <w:rFonts w:asciiTheme="minorHAnsi" w:hAnsiTheme="minorHAnsi" w:cstheme="minorHAnsi"/>
        <w:b/>
        <w:i/>
        <w:sz w:val="16"/>
      </w:rPr>
      <w:t xml:space="preserve">         Boletín Nº</w:t>
    </w:r>
    <w:r w:rsidRPr="009E1F18">
      <w:rPr>
        <w:rFonts w:asciiTheme="minorHAnsi" w:hAnsiTheme="minorHAnsi" w:cstheme="minorHAnsi"/>
        <w:b/>
        <w:i/>
        <w:sz w:val="16"/>
      </w:rPr>
      <w:t xml:space="preserve"> </w:t>
    </w:r>
    <w:r w:rsidR="00334462">
      <w:rPr>
        <w:rFonts w:asciiTheme="minorHAnsi" w:hAnsiTheme="minorHAnsi" w:cstheme="minorHAnsi"/>
        <w:b/>
        <w:i/>
        <w:sz w:val="16"/>
      </w:rPr>
      <w:t>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18" w:rsidRDefault="009E1F18" w:rsidP="009E1F18">
    <w:pPr>
      <w:pStyle w:val="Encabezado"/>
      <w:ind w:left="-1134"/>
      <w:rPr>
        <w:rFonts w:ascii="Franklin Gothic Demi Cond" w:hAnsi="Franklin Gothic Demi Cond"/>
        <w:noProof/>
        <w:lang w:eastAsia="es-ES" w:bidi="ar-SA"/>
      </w:rPr>
    </w:pPr>
    <w:r>
      <w:rPr>
        <w:rFonts w:asciiTheme="minorHAnsi" w:hAnsiTheme="minorHAnsi" w:cstheme="minorHAnsi"/>
        <w:b/>
        <w:i/>
        <w:sz w:val="16"/>
      </w:rPr>
      <w:t xml:space="preserve">         Boletín </w:t>
    </w:r>
    <w:r w:rsidR="00910D79">
      <w:rPr>
        <w:rFonts w:asciiTheme="minorHAnsi" w:hAnsiTheme="minorHAnsi" w:cstheme="minorHAnsi"/>
        <w:b/>
        <w:i/>
        <w:sz w:val="16"/>
      </w:rPr>
      <w:t>Nº</w:t>
    </w:r>
    <w:r w:rsidR="00334462">
      <w:rPr>
        <w:rFonts w:asciiTheme="minorHAnsi" w:hAnsiTheme="minorHAnsi" w:cstheme="minorHAnsi"/>
        <w:b/>
        <w:i/>
        <w:sz w:val="16"/>
      </w:rPr>
      <w:t xml:space="preserve"> 20</w:t>
    </w:r>
  </w:p>
  <w:p w:rsidR="009D72E1" w:rsidRDefault="009E1F18" w:rsidP="009E1F18">
    <w:pPr>
      <w:pStyle w:val="Encabezado"/>
      <w:ind w:left="-1134"/>
      <w:jc w:val="right"/>
      <w:rPr>
        <w:rFonts w:ascii="Franklin Gothic Demi Cond" w:hAnsi="Franklin Gothic Demi Cond"/>
      </w:rPr>
    </w:pPr>
    <w:r>
      <w:rPr>
        <w:rFonts w:ascii="Franklin Gothic Demi Cond" w:hAnsi="Franklin Gothic Demi Cond"/>
        <w:noProof/>
        <w:lang w:eastAsia="es-ES" w:bidi="ar-SA"/>
      </w:rPr>
      <w:drawing>
        <wp:inline distT="0" distB="0" distL="0" distR="0">
          <wp:extent cx="7982778" cy="6858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_Pagina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7119" cy="68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CBD" w:rsidRPr="00FC72CC" w:rsidRDefault="004B1CBD" w:rsidP="004B1CBD">
    <w:pPr>
      <w:pStyle w:val="Encabezado"/>
      <w:ind w:left="-774"/>
      <w:jc w:val="right"/>
      <w:rPr>
        <w:rFonts w:ascii="Franklin Gothic Demi Cond" w:hAnsi="Franklin Gothic Demi C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BB1C75"/>
    <w:multiLevelType w:val="hybridMultilevel"/>
    <w:tmpl w:val="FBBCE0AC"/>
    <w:lvl w:ilvl="0" w:tplc="4120F790">
      <w:numFmt w:val="bullet"/>
      <w:lvlText w:val="-"/>
      <w:lvlJc w:val="left"/>
      <w:pPr>
        <w:ind w:left="-774" w:hanging="360"/>
      </w:pPr>
      <w:rPr>
        <w:rFonts w:ascii="Franklin Gothic Demi Cond" w:eastAsia="SimSun" w:hAnsi="Franklin Gothic Demi Cond" w:cs="Mangal" w:hint="default"/>
      </w:rPr>
    </w:lvl>
    <w:lvl w:ilvl="1" w:tplc="0C0A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>
    <w:nsid w:val="68D460DF"/>
    <w:multiLevelType w:val="hybridMultilevel"/>
    <w:tmpl w:val="1294129E"/>
    <w:lvl w:ilvl="0" w:tplc="4120F790">
      <w:numFmt w:val="bullet"/>
      <w:lvlText w:val="-"/>
      <w:lvlJc w:val="left"/>
      <w:pPr>
        <w:ind w:left="-774" w:hanging="360"/>
      </w:pPr>
      <w:rPr>
        <w:rFonts w:ascii="Franklin Gothic Demi Cond" w:eastAsia="SimSun" w:hAnsi="Franklin Gothic Demi Cond" w:cs="Mang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490919"/>
    <w:rsid w:val="0005421B"/>
    <w:rsid w:val="000D0290"/>
    <w:rsid w:val="001376BE"/>
    <w:rsid w:val="00184C67"/>
    <w:rsid w:val="001A3E95"/>
    <w:rsid w:val="001C3966"/>
    <w:rsid w:val="00256D26"/>
    <w:rsid w:val="00276829"/>
    <w:rsid w:val="002974C2"/>
    <w:rsid w:val="002A03DA"/>
    <w:rsid w:val="002B4B00"/>
    <w:rsid w:val="00334462"/>
    <w:rsid w:val="003B15F6"/>
    <w:rsid w:val="00490919"/>
    <w:rsid w:val="004B0E18"/>
    <w:rsid w:val="004B1CBD"/>
    <w:rsid w:val="00553DE3"/>
    <w:rsid w:val="00563F78"/>
    <w:rsid w:val="005963A3"/>
    <w:rsid w:val="005D6D17"/>
    <w:rsid w:val="00665423"/>
    <w:rsid w:val="00682EC7"/>
    <w:rsid w:val="00722919"/>
    <w:rsid w:val="007725DB"/>
    <w:rsid w:val="007E51FC"/>
    <w:rsid w:val="007F2629"/>
    <w:rsid w:val="00820FDC"/>
    <w:rsid w:val="00841974"/>
    <w:rsid w:val="00874C9F"/>
    <w:rsid w:val="008D3A3E"/>
    <w:rsid w:val="00910D79"/>
    <w:rsid w:val="009D03E8"/>
    <w:rsid w:val="009D72E1"/>
    <w:rsid w:val="009E1F18"/>
    <w:rsid w:val="00A2448C"/>
    <w:rsid w:val="00A24CC7"/>
    <w:rsid w:val="00AA590C"/>
    <w:rsid w:val="00BE6A2E"/>
    <w:rsid w:val="00BF78E6"/>
    <w:rsid w:val="00C03672"/>
    <w:rsid w:val="00C1355E"/>
    <w:rsid w:val="00CB1232"/>
    <w:rsid w:val="00CF2695"/>
    <w:rsid w:val="00CF59B8"/>
    <w:rsid w:val="00D0585F"/>
    <w:rsid w:val="00DA0F54"/>
    <w:rsid w:val="00DC7313"/>
    <w:rsid w:val="00E97FAD"/>
    <w:rsid w:val="00EF6FB2"/>
    <w:rsid w:val="00FC0514"/>
    <w:rsid w:val="00FC72CC"/>
    <w:rsid w:val="00FE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2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Encabezado1"/>
    <w:next w:val="Textoindependiente"/>
    <w:qFormat/>
    <w:rsid w:val="00BE6A2E"/>
    <w:pPr>
      <w:numPr>
        <w:numId w:val="2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BE6A2E"/>
    <w:rPr>
      <w:b/>
      <w:bCs/>
    </w:rPr>
  </w:style>
  <w:style w:type="character" w:customStyle="1" w:styleId="Vietas">
    <w:name w:val="Viñetas"/>
    <w:rsid w:val="00BE6A2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BE6A2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BE6A2E"/>
    <w:pPr>
      <w:spacing w:after="120"/>
    </w:pPr>
  </w:style>
  <w:style w:type="paragraph" w:styleId="Lista">
    <w:name w:val="List"/>
    <w:basedOn w:val="Textoindependiente"/>
    <w:rsid w:val="00BE6A2E"/>
  </w:style>
  <w:style w:type="paragraph" w:customStyle="1" w:styleId="Etiqueta">
    <w:name w:val="Etiqueta"/>
    <w:basedOn w:val="Normal"/>
    <w:rsid w:val="00BE6A2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E6A2E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490919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link w:val="Encabezado"/>
    <w:uiPriority w:val="99"/>
    <w:rsid w:val="00490919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490919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link w:val="Piedepgina"/>
    <w:uiPriority w:val="99"/>
    <w:rsid w:val="00490919"/>
    <w:rPr>
      <w:rFonts w:eastAsia="SimSu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C9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C9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gt-mclme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F620-B8D8-4089-8CAD-9215B30D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Montero</dc:creator>
  <cp:lastModifiedBy>Salud Laboral</cp:lastModifiedBy>
  <cp:revision>2</cp:revision>
  <cp:lastPrinted>2022-12-02T12:44:00Z</cp:lastPrinted>
  <dcterms:created xsi:type="dcterms:W3CDTF">2022-12-02T12:46:00Z</dcterms:created>
  <dcterms:modified xsi:type="dcterms:W3CDTF">2022-12-02T12:46:00Z</dcterms:modified>
</cp:coreProperties>
</file>